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Y="465"/>
        <w:tblW w:w="11482" w:type="dxa"/>
        <w:tblLayout w:type="fixed"/>
        <w:tblLook w:val="04A0"/>
      </w:tblPr>
      <w:tblGrid>
        <w:gridCol w:w="3261"/>
        <w:gridCol w:w="2126"/>
        <w:gridCol w:w="1276"/>
        <w:gridCol w:w="850"/>
        <w:gridCol w:w="3969"/>
      </w:tblGrid>
      <w:tr w:rsidR="00805E47" w:rsidRPr="00DB2BBE" w:rsidTr="00093690">
        <w:trPr>
          <w:trHeight w:val="991"/>
        </w:trPr>
        <w:tc>
          <w:tcPr>
            <w:tcW w:w="11482" w:type="dxa"/>
            <w:gridSpan w:val="5"/>
          </w:tcPr>
          <w:p w:rsidR="00193363" w:rsidRPr="00DB2BBE" w:rsidRDefault="00193363" w:rsidP="00093690">
            <w:pPr>
              <w:rPr>
                <w:rFonts w:cstheme="minorHAnsi"/>
                <w:b/>
              </w:rPr>
            </w:pPr>
          </w:p>
          <w:p w:rsidR="008C6F1D" w:rsidRPr="003A179C" w:rsidRDefault="00193363" w:rsidP="0009369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A179C">
              <w:rPr>
                <w:rFonts w:cstheme="minorHAnsi"/>
                <w:b/>
                <w:color w:val="FF0000"/>
                <w:sz w:val="28"/>
                <w:szCs w:val="28"/>
              </w:rPr>
              <w:t>Kart İade İşlemi Nasıl Yapılır?</w:t>
            </w:r>
          </w:p>
          <w:p w:rsidR="008C6F1D" w:rsidRDefault="005272AA" w:rsidP="000936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Adnan Menderes </w:t>
            </w:r>
            <w:r w:rsidR="008C6F1D" w:rsidRPr="00DB2BBE">
              <w:rPr>
                <w:rFonts w:cstheme="minorHAnsi"/>
              </w:rPr>
              <w:t xml:space="preserve">Havalimanı Giriş Kartı </w:t>
            </w:r>
            <w:r w:rsidR="00EF7C8A">
              <w:rPr>
                <w:rFonts w:cstheme="minorHAnsi"/>
              </w:rPr>
              <w:t xml:space="preserve">15 gün içerisinde </w:t>
            </w:r>
            <w:r w:rsidR="008C6F1D" w:rsidRPr="00DB2BBE">
              <w:rPr>
                <w:rFonts w:cstheme="minorHAnsi"/>
              </w:rPr>
              <w:t>iade edilmesi gerek</w:t>
            </w:r>
            <w:r w:rsidR="00EF7C8A">
              <w:rPr>
                <w:rFonts w:cstheme="minorHAnsi"/>
              </w:rPr>
              <w:t>mektedir.</w:t>
            </w:r>
          </w:p>
          <w:p w:rsidR="00C0553B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cstheme="minorHAnsi"/>
              </w:rPr>
            </w:pPr>
            <w:proofErr w:type="gramStart"/>
            <w:r w:rsidRPr="00DB2BBE">
              <w:rPr>
                <w:rFonts w:cstheme="minorHAnsi"/>
              </w:rPr>
              <w:t>Sitemizde bir örneği bulunan K</w:t>
            </w:r>
            <w:r>
              <w:rPr>
                <w:rFonts w:cstheme="minorHAnsi"/>
              </w:rPr>
              <w:t>art İade yazısı.</w:t>
            </w:r>
            <w:proofErr w:type="gramEnd"/>
          </w:p>
          <w:p w:rsidR="00EF7C8A" w:rsidRDefault="00C0553B" w:rsidP="00441C8C">
            <w:pPr>
              <w:pStyle w:val="ListeParagraf"/>
              <w:ind w:left="567" w:hanging="283"/>
              <w:rPr>
                <w:rFonts w:cstheme="minorHAnsi"/>
                <w:color w:val="FF0000"/>
              </w:rPr>
            </w:pPr>
            <w:proofErr w:type="gramStart"/>
            <w:r w:rsidRPr="00062490">
              <w:rPr>
                <w:rFonts w:cstheme="minorHAnsi"/>
                <w:color w:val="FF0000"/>
              </w:rPr>
              <w:t>Önemli  Not</w:t>
            </w:r>
            <w:proofErr w:type="gramEnd"/>
            <w:r w:rsidRPr="00062490">
              <w:rPr>
                <w:rFonts w:cstheme="minorHAnsi"/>
                <w:color w:val="FF0000"/>
              </w:rPr>
              <w:t xml:space="preserve">: Üst yazıda personelin  </w:t>
            </w:r>
            <w:r w:rsidR="00062490" w:rsidRPr="00062490">
              <w:rPr>
                <w:rFonts w:cstheme="minorHAnsi"/>
                <w:color w:val="FF0000"/>
              </w:rPr>
              <w:t>işten ayrıldığı veya başka şubeye tayin edildiği</w:t>
            </w:r>
            <w:r w:rsidR="00EF7C8A">
              <w:rPr>
                <w:rFonts w:cstheme="minorHAnsi"/>
                <w:color w:val="FF0000"/>
              </w:rPr>
              <w:t>, stajyer öğrenci olduğu</w:t>
            </w:r>
            <w:r w:rsidR="00062490" w:rsidRPr="00062490">
              <w:rPr>
                <w:rFonts w:cstheme="minorHAnsi"/>
                <w:color w:val="FF0000"/>
              </w:rPr>
              <w:t xml:space="preserve"> açık </w:t>
            </w:r>
            <w:r w:rsidR="00EF7C8A">
              <w:rPr>
                <w:rFonts w:cstheme="minorHAnsi"/>
                <w:color w:val="FF0000"/>
              </w:rPr>
              <w:t>olarak</w:t>
            </w:r>
          </w:p>
          <w:p w:rsidR="00C0553B" w:rsidRPr="00062490" w:rsidRDefault="00C0553B" w:rsidP="00441C8C">
            <w:pPr>
              <w:pStyle w:val="ListeParagraf"/>
              <w:ind w:left="567" w:hanging="283"/>
              <w:rPr>
                <w:rFonts w:cstheme="minorHAnsi"/>
                <w:color w:val="FF0000"/>
              </w:rPr>
            </w:pPr>
            <w:r w:rsidRPr="00062490">
              <w:rPr>
                <w:rFonts w:cstheme="minorHAnsi"/>
                <w:color w:val="FF0000"/>
              </w:rPr>
              <w:t xml:space="preserve">yazılacaktır.    </w:t>
            </w:r>
          </w:p>
          <w:p w:rsidR="00C0553B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cstheme="minorHAnsi"/>
              </w:rPr>
            </w:pPr>
            <w:r>
              <w:rPr>
                <w:rFonts w:cstheme="minorHAnsi"/>
              </w:rPr>
              <w:t>İşten ayrılan personele ait SGK işten ayrılış bildirgesi.</w:t>
            </w:r>
          </w:p>
          <w:p w:rsidR="00C0553B" w:rsidRDefault="00C0553B" w:rsidP="00441C8C">
            <w:pPr>
              <w:pStyle w:val="ListeParagraf"/>
              <w:numPr>
                <w:ilvl w:val="0"/>
                <w:numId w:val="9"/>
              </w:numPr>
              <w:ind w:left="284" w:hanging="284"/>
              <w:rPr>
                <w:rFonts w:cstheme="minorHAnsi"/>
              </w:rPr>
            </w:pPr>
            <w:r w:rsidRPr="00062490">
              <w:rPr>
                <w:rFonts w:cstheme="minorHAnsi"/>
              </w:rPr>
              <w:t>İade edilen giriş kartı</w:t>
            </w:r>
            <w:r w:rsidR="00062490" w:rsidRPr="00062490">
              <w:rPr>
                <w:rFonts w:cstheme="minorHAnsi"/>
              </w:rPr>
              <w:t xml:space="preserve"> </w:t>
            </w:r>
          </w:p>
          <w:p w:rsidR="00062490" w:rsidRDefault="00062490" w:rsidP="00062490">
            <w:pPr>
              <w:rPr>
                <w:rFonts w:cstheme="minorHAnsi"/>
              </w:rPr>
            </w:pPr>
          </w:p>
          <w:p w:rsidR="00062490" w:rsidRPr="00062490" w:rsidRDefault="00441C8C" w:rsidP="00441C8C">
            <w:pPr>
              <w:ind w:firstLine="426"/>
              <w:rPr>
                <w:rFonts w:cstheme="minorHAnsi"/>
              </w:rPr>
            </w:pPr>
            <w:r>
              <w:rPr>
                <w:rFonts w:cstheme="minorHAnsi"/>
              </w:rPr>
              <w:t xml:space="preserve">Yukarıdaki belgeler hazırlandıktan sonra ilk </w:t>
            </w:r>
            <w:proofErr w:type="gramStart"/>
            <w:r>
              <w:rPr>
                <w:rFonts w:cstheme="minorHAnsi"/>
              </w:rPr>
              <w:t>olarak</w:t>
            </w:r>
            <w:r w:rsidR="00062490">
              <w:rPr>
                <w:rFonts w:cstheme="minorHAnsi"/>
              </w:rPr>
              <w:t xml:space="preserve">  </w:t>
            </w:r>
            <w:r>
              <w:rPr>
                <w:rFonts w:cstheme="minorHAnsi"/>
              </w:rPr>
              <w:t>Giriş</w:t>
            </w:r>
            <w:proofErr w:type="gramEnd"/>
            <w:r>
              <w:rPr>
                <w:rFonts w:cstheme="minorHAnsi"/>
              </w:rPr>
              <w:t xml:space="preserve"> Kartları </w:t>
            </w:r>
            <w:r w:rsidR="00062490">
              <w:rPr>
                <w:rFonts w:cstheme="minorHAnsi"/>
              </w:rPr>
              <w:t>DHMİ Adnan Menderes</w:t>
            </w:r>
            <w:r w:rsidR="00062490" w:rsidRPr="00DB2BBE">
              <w:rPr>
                <w:rFonts w:cstheme="minorHAnsi"/>
              </w:rPr>
              <w:t xml:space="preserve"> Havalimanı </w:t>
            </w:r>
            <w:r w:rsidR="00062490">
              <w:rPr>
                <w:rFonts w:cstheme="minorHAnsi"/>
              </w:rPr>
              <w:t>Başmüdürlüğü Güvenlik Müdürlüğü  Kart Büroya</w:t>
            </w:r>
            <w:r>
              <w:rPr>
                <w:rFonts w:cstheme="minorHAnsi"/>
              </w:rPr>
              <w:t xml:space="preserve"> teslim edildikten sonra Mülki İdare Amirliğinden havale alınarak DHMİ Evrak kayıt büroya teslim edilir. </w:t>
            </w:r>
            <w:r w:rsidR="00062490">
              <w:rPr>
                <w:rFonts w:cstheme="minorHAnsi"/>
              </w:rPr>
              <w:t xml:space="preserve"> </w:t>
            </w:r>
          </w:p>
          <w:p w:rsidR="00805E47" w:rsidRPr="00DB2BBE" w:rsidRDefault="00805E47" w:rsidP="00441C8C">
            <w:pPr>
              <w:ind w:left="284"/>
              <w:rPr>
                <w:rFonts w:cstheme="minorHAnsi"/>
              </w:rPr>
            </w:pPr>
          </w:p>
        </w:tc>
      </w:tr>
      <w:tr w:rsidR="001F0A66" w:rsidRPr="00DB2BBE" w:rsidTr="00093690">
        <w:trPr>
          <w:trHeight w:val="348"/>
        </w:trPr>
        <w:tc>
          <w:tcPr>
            <w:tcW w:w="11482" w:type="dxa"/>
            <w:gridSpan w:val="5"/>
          </w:tcPr>
          <w:p w:rsidR="001F0A66" w:rsidRPr="003A179C" w:rsidRDefault="001F0A66" w:rsidP="00093690">
            <w:pPr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A179C">
              <w:rPr>
                <w:rFonts w:cstheme="minorHAnsi"/>
                <w:b/>
                <w:color w:val="FF0000"/>
                <w:sz w:val="28"/>
                <w:szCs w:val="28"/>
              </w:rPr>
              <w:t>İade Süreleri Nedir?</w:t>
            </w:r>
          </w:p>
          <w:p w:rsidR="005510CF" w:rsidRDefault="005510CF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1F0A66" w:rsidRPr="00DB2BBE">
              <w:rPr>
                <w:rFonts w:cstheme="minorHAnsi"/>
              </w:rPr>
              <w:t>Adına kart tanzim edilmiş personelin kurum ve kuruluştan herhang</w:t>
            </w:r>
            <w:r w:rsidR="00043C07">
              <w:rPr>
                <w:rFonts w:cstheme="minorHAnsi"/>
              </w:rPr>
              <w:t xml:space="preserve">i bir nedenle </w:t>
            </w:r>
            <w:proofErr w:type="gramStart"/>
            <w:r w:rsidR="00043C07">
              <w:rPr>
                <w:rFonts w:cstheme="minorHAnsi"/>
              </w:rPr>
              <w:t xml:space="preserve">ayrılması </w:t>
            </w:r>
            <w:r w:rsidR="001F0A66" w:rsidRPr="00DB2BBE">
              <w:rPr>
                <w:rFonts w:cstheme="minorHAnsi"/>
              </w:rPr>
              <w:t xml:space="preserve"> hal</w:t>
            </w:r>
            <w:r w:rsidR="00EA17F3">
              <w:rPr>
                <w:rFonts w:cstheme="minorHAnsi"/>
              </w:rPr>
              <w:t>inde</w:t>
            </w:r>
            <w:proofErr w:type="gramEnd"/>
            <w:r w:rsidR="00EA17F3">
              <w:rPr>
                <w:rFonts w:cstheme="minorHAnsi"/>
              </w:rPr>
              <w:t xml:space="preserve"> personelin giriş kartının </w:t>
            </w:r>
            <w:r w:rsidR="00D9217A">
              <w:rPr>
                <w:rFonts w:cstheme="minorHAnsi"/>
                <w:b/>
                <w:color w:val="FF0000"/>
              </w:rPr>
              <w:t>İadesi ADNAN MENDERES HAVALİMANI GİRİŞ KARTLARI YÖNERGESİ’NİN 21 maddesi uyarınca uygulanır.</w:t>
            </w:r>
          </w:p>
          <w:p w:rsidR="005510CF" w:rsidRDefault="001F0A66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cstheme="minorHAnsi"/>
              </w:rPr>
            </w:pPr>
            <w:r w:rsidRPr="005510CF">
              <w:rPr>
                <w:rFonts w:cstheme="minorHAnsi"/>
              </w:rPr>
              <w:t>Geçerlilik süresi dola</w:t>
            </w:r>
            <w:r w:rsidR="00043C07">
              <w:rPr>
                <w:rFonts w:cstheme="minorHAnsi"/>
              </w:rPr>
              <w:t xml:space="preserve">n </w:t>
            </w:r>
            <w:r w:rsidR="004671D8">
              <w:rPr>
                <w:rFonts w:cstheme="minorHAnsi"/>
              </w:rPr>
              <w:t>Havalimanı</w:t>
            </w:r>
            <w:r w:rsidR="00043C07">
              <w:rPr>
                <w:rFonts w:cstheme="minorHAnsi"/>
              </w:rPr>
              <w:t xml:space="preserve"> Geçici/Daimi</w:t>
            </w:r>
            <w:r w:rsidR="004671D8" w:rsidRPr="00DB2BBE">
              <w:rPr>
                <w:rFonts w:cstheme="minorHAnsi"/>
              </w:rPr>
              <w:t xml:space="preserve"> Giriş Kartı</w:t>
            </w:r>
            <w:r w:rsidR="004671D8">
              <w:rPr>
                <w:rFonts w:cstheme="minorHAnsi"/>
              </w:rPr>
              <w:t xml:space="preserve">nı </w:t>
            </w:r>
            <w:proofErr w:type="gramStart"/>
            <w:r w:rsidR="00500EF9" w:rsidRPr="00856701">
              <w:rPr>
                <w:rFonts w:cstheme="minorHAnsi"/>
                <w:b/>
              </w:rPr>
              <w:t xml:space="preserve">15 </w:t>
            </w:r>
            <w:r w:rsidRPr="00856701">
              <w:rPr>
                <w:rFonts w:cstheme="minorHAnsi"/>
                <w:b/>
              </w:rPr>
              <w:t xml:space="preserve"> gün</w:t>
            </w:r>
            <w:proofErr w:type="gramEnd"/>
            <w:r w:rsidRPr="00856701">
              <w:rPr>
                <w:rFonts w:cstheme="minorHAnsi"/>
                <w:b/>
              </w:rPr>
              <w:t xml:space="preserve"> içerisinde</w:t>
            </w:r>
            <w:r w:rsidRPr="005510CF">
              <w:rPr>
                <w:rFonts w:cstheme="minorHAnsi"/>
              </w:rPr>
              <w:t>,</w:t>
            </w:r>
          </w:p>
          <w:p w:rsidR="005510CF" w:rsidRDefault="001F0A66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cstheme="minorHAnsi"/>
              </w:rPr>
            </w:pPr>
            <w:r w:rsidRPr="005510CF">
              <w:rPr>
                <w:rFonts w:cstheme="minorHAnsi"/>
              </w:rPr>
              <w:t>Yıl içerisinde alan tahsis sözleşmeleri ve iş/taşeron sözleşmeleri iptal edilen ve/veya geçerlilik</w:t>
            </w:r>
            <w:r w:rsidR="00043C07">
              <w:rPr>
                <w:rFonts w:cstheme="minorHAnsi"/>
              </w:rPr>
              <w:t xml:space="preserve"> süresi dolan, ilgili kurum/kuruluşlarca</w:t>
            </w:r>
            <w:r w:rsidRPr="005510CF">
              <w:rPr>
                <w:rFonts w:cstheme="minorHAnsi"/>
              </w:rPr>
              <w:t xml:space="preserve"> gerekli şartları taşımadığı için </w:t>
            </w:r>
            <w:r w:rsidR="005272AA">
              <w:rPr>
                <w:rFonts w:cstheme="minorHAnsi"/>
              </w:rPr>
              <w:t>Adnan Menderes Havalimanı</w:t>
            </w:r>
            <w:r w:rsidRPr="005510CF">
              <w:rPr>
                <w:rFonts w:cstheme="minorHAnsi"/>
              </w:rPr>
              <w:t xml:space="preserve">nda </w:t>
            </w:r>
            <w:r w:rsidR="00043C07">
              <w:rPr>
                <w:rFonts w:cstheme="minorHAnsi"/>
              </w:rPr>
              <w:t xml:space="preserve">faaliyeti sona eren kuruluşların </w:t>
            </w:r>
            <w:r w:rsidR="00500EF9">
              <w:rPr>
                <w:rFonts w:cstheme="minorHAnsi"/>
              </w:rPr>
              <w:t xml:space="preserve">kartlarının </w:t>
            </w:r>
            <w:r w:rsidR="00500EF9" w:rsidRPr="00856701">
              <w:rPr>
                <w:rFonts w:cstheme="minorHAnsi"/>
                <w:b/>
              </w:rPr>
              <w:t>15</w:t>
            </w:r>
            <w:r w:rsidRPr="00856701">
              <w:rPr>
                <w:rFonts w:cstheme="minorHAnsi"/>
                <w:b/>
              </w:rPr>
              <w:t xml:space="preserve"> gün içerisinde</w:t>
            </w:r>
            <w:r w:rsidRPr="005510CF">
              <w:rPr>
                <w:rFonts w:cstheme="minorHAnsi"/>
              </w:rPr>
              <w:t xml:space="preserve">; </w:t>
            </w:r>
          </w:p>
          <w:p w:rsidR="005510CF" w:rsidRPr="00726AC2" w:rsidRDefault="001F0A66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cstheme="minorHAnsi"/>
                <w:b/>
              </w:rPr>
            </w:pPr>
            <w:r w:rsidRPr="005510CF">
              <w:rPr>
                <w:rFonts w:cstheme="minorHAnsi"/>
              </w:rPr>
              <w:t xml:space="preserve">Yıl içerisinde, işletme veya çalışma ruhsatı iptal edilen kurum veya kuruluşların personeli adına tanzim edilen kartlar </w:t>
            </w:r>
            <w:r w:rsidRPr="00726AC2">
              <w:rPr>
                <w:rFonts w:cstheme="minorHAnsi"/>
                <w:b/>
              </w:rPr>
              <w:t>15 gün içerisinde;</w:t>
            </w:r>
          </w:p>
          <w:p w:rsidR="001F0A66" w:rsidRDefault="00043C07" w:rsidP="00093690">
            <w:pPr>
              <w:numPr>
                <w:ilvl w:val="0"/>
                <w:numId w:val="10"/>
              </w:numPr>
              <w:tabs>
                <w:tab w:val="left" w:pos="34"/>
                <w:tab w:val="left" w:pos="237"/>
                <w:tab w:val="left" w:pos="792"/>
              </w:tabs>
              <w:ind w:left="34" w:firstLine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Giriş kartı yenilemesi yapılmayacak personelin</w:t>
            </w:r>
            <w:r w:rsidR="001F0A66" w:rsidRPr="005510CF">
              <w:rPr>
                <w:rFonts w:cstheme="minorHAnsi"/>
              </w:rPr>
              <w:t xml:space="preserve"> </w:t>
            </w:r>
            <w:r w:rsidR="004671D8">
              <w:rPr>
                <w:rFonts w:cstheme="minorHAnsi"/>
              </w:rPr>
              <w:t>Havalimanı Giriş Kart</w:t>
            </w:r>
            <w:r w:rsidR="001F0A66" w:rsidRPr="005510CF">
              <w:rPr>
                <w:rFonts w:cstheme="minorHAnsi"/>
              </w:rPr>
              <w:t>ları</w:t>
            </w:r>
            <w:r w:rsidR="004671D8">
              <w:rPr>
                <w:rFonts w:cstheme="minorHAnsi"/>
              </w:rPr>
              <w:t>nı</w:t>
            </w:r>
            <w:r w:rsidR="001F0A66" w:rsidRPr="005510CF">
              <w:rPr>
                <w:rFonts w:cstheme="minorHAnsi"/>
              </w:rPr>
              <w:t>n kullanım sürelerinin b</w:t>
            </w:r>
            <w:r w:rsidR="005272AA">
              <w:rPr>
                <w:rFonts w:cstheme="minorHAnsi"/>
              </w:rPr>
              <w:t xml:space="preserve">itiminden itibaren </w:t>
            </w:r>
            <w:r w:rsidR="005272AA" w:rsidRPr="00856701">
              <w:rPr>
                <w:rFonts w:cstheme="minorHAnsi"/>
                <w:b/>
              </w:rPr>
              <w:t xml:space="preserve">(31 Aralık) 15 gün </w:t>
            </w:r>
            <w:r w:rsidR="005272AA">
              <w:rPr>
                <w:rFonts w:cstheme="minorHAnsi"/>
              </w:rPr>
              <w:t>(</w:t>
            </w:r>
            <w:proofErr w:type="gramStart"/>
            <w:r w:rsidR="009175D1" w:rsidRPr="003A179C">
              <w:rPr>
                <w:rFonts w:cstheme="minorHAnsi"/>
                <w:b/>
                <w:color w:val="FF0000"/>
              </w:rPr>
              <w:t>SGK  İşten</w:t>
            </w:r>
            <w:proofErr w:type="gramEnd"/>
            <w:r w:rsidR="009175D1" w:rsidRPr="003A179C">
              <w:rPr>
                <w:rFonts w:cstheme="minorHAnsi"/>
                <w:b/>
                <w:color w:val="FF0000"/>
              </w:rPr>
              <w:t xml:space="preserve">  ayrılış bildirgesi</w:t>
            </w:r>
            <w:r w:rsidR="009175D1" w:rsidRPr="003A179C">
              <w:rPr>
                <w:rFonts w:cstheme="minorHAnsi"/>
                <w:color w:val="FF0000"/>
              </w:rPr>
              <w:t xml:space="preserve"> </w:t>
            </w:r>
            <w:r w:rsidR="009175D1" w:rsidRPr="003A179C">
              <w:rPr>
                <w:rFonts w:cstheme="minorHAnsi"/>
                <w:b/>
                <w:color w:val="FF0000"/>
              </w:rPr>
              <w:t xml:space="preserve">ile </w:t>
            </w:r>
            <w:r w:rsidR="005272AA" w:rsidRPr="003A179C">
              <w:rPr>
                <w:rFonts w:cstheme="minorHAnsi"/>
                <w:b/>
                <w:color w:val="FF0000"/>
              </w:rPr>
              <w:t>15</w:t>
            </w:r>
            <w:r w:rsidR="001F0A66" w:rsidRPr="003A179C">
              <w:rPr>
                <w:rFonts w:cstheme="minorHAnsi"/>
                <w:b/>
                <w:color w:val="FF0000"/>
              </w:rPr>
              <w:t xml:space="preserve"> Ocak tarihine kadar</w:t>
            </w:r>
            <w:r w:rsidR="001F0A66" w:rsidRPr="005510CF">
              <w:rPr>
                <w:rFonts w:cstheme="minorHAnsi"/>
              </w:rPr>
              <w:t>) içerisinde;</w:t>
            </w:r>
          </w:p>
          <w:p w:rsidR="00EA17F3" w:rsidRPr="00EA17F3" w:rsidRDefault="00EA17F3" w:rsidP="00093690">
            <w:pPr>
              <w:tabs>
                <w:tab w:val="left" w:pos="34"/>
                <w:tab w:val="left" w:pos="237"/>
                <w:tab w:val="left" w:pos="792"/>
              </w:tabs>
              <w:ind w:left="34"/>
              <w:jc w:val="both"/>
              <w:rPr>
                <w:rFonts w:cstheme="minorHAnsi"/>
              </w:rPr>
            </w:pPr>
          </w:p>
          <w:p w:rsidR="001F0A66" w:rsidRPr="00DB2BBE" w:rsidRDefault="005D171B" w:rsidP="00093690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Yazı ekinde </w:t>
            </w:r>
            <w:r w:rsidR="001F0A66" w:rsidRPr="00DB2BBE">
              <w:rPr>
                <w:rFonts w:cstheme="minorHAnsi"/>
              </w:rPr>
              <w:t xml:space="preserve">DHMİ </w:t>
            </w:r>
            <w:r w:rsidR="005272AA">
              <w:rPr>
                <w:rFonts w:cstheme="minorHAnsi"/>
              </w:rPr>
              <w:t>Adnan Menderes Havalimanı</w:t>
            </w:r>
            <w:r w:rsidR="001F0A66" w:rsidRPr="00DB2BBE">
              <w:rPr>
                <w:rFonts w:cstheme="minorHAnsi"/>
              </w:rPr>
              <w:t xml:space="preserve"> </w:t>
            </w:r>
            <w:r w:rsidR="00726AC2">
              <w:rPr>
                <w:rFonts w:cstheme="minorHAnsi"/>
              </w:rPr>
              <w:t>Mülki İdare</w:t>
            </w:r>
            <w:r w:rsidR="007D2C1F">
              <w:rPr>
                <w:rFonts w:cstheme="minorHAnsi"/>
              </w:rPr>
              <w:t xml:space="preserve"> Amirliğine</w:t>
            </w:r>
            <w:r w:rsidR="001F0A66" w:rsidRPr="00DB2BBE">
              <w:rPr>
                <w:rFonts w:cstheme="minorHAnsi"/>
              </w:rPr>
              <w:t xml:space="preserve"> teslim e</w:t>
            </w:r>
            <w:r>
              <w:rPr>
                <w:rFonts w:cstheme="minorHAnsi"/>
              </w:rPr>
              <w:t>dilmesi</w:t>
            </w:r>
            <w:r w:rsidR="001F0A66" w:rsidRPr="00DB2BBE">
              <w:rPr>
                <w:rFonts w:cstheme="minorHAnsi"/>
              </w:rPr>
              <w:t xml:space="preserve"> gerekmektedir.</w:t>
            </w:r>
          </w:p>
          <w:p w:rsidR="001F0A66" w:rsidRPr="00DB2BBE" w:rsidRDefault="001F0A66" w:rsidP="00093690">
            <w:pPr>
              <w:rPr>
                <w:rFonts w:cstheme="minorHAnsi"/>
                <w:b/>
              </w:rPr>
            </w:pPr>
          </w:p>
        </w:tc>
      </w:tr>
      <w:tr w:rsidR="001F0A66" w:rsidRPr="00DB2BBE" w:rsidTr="00093690">
        <w:trPr>
          <w:trHeight w:val="1298"/>
        </w:trPr>
        <w:tc>
          <w:tcPr>
            <w:tcW w:w="11482" w:type="dxa"/>
            <w:gridSpan w:val="5"/>
          </w:tcPr>
          <w:p w:rsidR="001F0A66" w:rsidRPr="003A179C" w:rsidRDefault="001F0A66" w:rsidP="00093690">
            <w:pPr>
              <w:tabs>
                <w:tab w:val="left" w:pos="284"/>
              </w:tabs>
              <w:jc w:val="both"/>
              <w:rPr>
                <w:rFonts w:cstheme="minorHAnsi"/>
                <w:b/>
                <w:color w:val="FF0000"/>
                <w:sz w:val="28"/>
                <w:szCs w:val="28"/>
              </w:rPr>
            </w:pPr>
            <w:r w:rsidRPr="003A179C">
              <w:rPr>
                <w:rFonts w:cstheme="minorHAnsi"/>
                <w:b/>
                <w:color w:val="FF0000"/>
                <w:sz w:val="28"/>
                <w:szCs w:val="28"/>
              </w:rPr>
              <w:t>İade Edilecek Karta Ulaşılamıyorsa/Bulunamıyorsa Ne Yapılır?</w:t>
            </w:r>
          </w:p>
          <w:p w:rsidR="001F0A66" w:rsidRPr="00DB2BBE" w:rsidRDefault="001F0A66" w:rsidP="00093690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  <w:p w:rsidR="001F0A66" w:rsidRPr="00726AC2" w:rsidRDefault="007D2C1F" w:rsidP="00043C07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1F0A66" w:rsidRPr="00726AC2">
              <w:rPr>
                <w:rFonts w:cstheme="minorHAnsi"/>
                <w:b/>
              </w:rPr>
              <w:t xml:space="preserve">İşten ayrılan personel tarafından kartın </w:t>
            </w:r>
            <w:r w:rsidR="00043C07" w:rsidRPr="00726AC2">
              <w:rPr>
                <w:rFonts w:cstheme="minorHAnsi"/>
                <w:b/>
              </w:rPr>
              <w:t xml:space="preserve">çalıştığı kurum/kuruluşa </w:t>
            </w:r>
            <w:r w:rsidR="001F0A66" w:rsidRPr="00726AC2">
              <w:rPr>
                <w:rFonts w:cstheme="minorHAnsi"/>
                <w:b/>
              </w:rPr>
              <w:t xml:space="preserve">teslim edilmemesi halinde, personel bilgileri (adı soyadı, kart no, görevi, ikamet adresi, telefon </w:t>
            </w:r>
            <w:proofErr w:type="spellStart"/>
            <w:r w:rsidR="001F0A66" w:rsidRPr="00726AC2">
              <w:rPr>
                <w:rFonts w:cstheme="minorHAnsi"/>
                <w:b/>
              </w:rPr>
              <w:t>nosu</w:t>
            </w:r>
            <w:proofErr w:type="spellEnd"/>
            <w:r w:rsidR="001F0A66" w:rsidRPr="00726AC2">
              <w:rPr>
                <w:rFonts w:cstheme="minorHAnsi"/>
                <w:b/>
              </w:rPr>
              <w:t xml:space="preserve"> ve benzeri bilgiler) </w:t>
            </w:r>
            <w:r w:rsidR="005272AA" w:rsidRPr="00726AC2">
              <w:rPr>
                <w:rFonts w:cstheme="minorHAnsi"/>
                <w:b/>
              </w:rPr>
              <w:t>Adnan Menderes Havalimanı</w:t>
            </w:r>
            <w:r w:rsidR="001F0A66" w:rsidRPr="00726AC2">
              <w:rPr>
                <w:rFonts w:cstheme="minorHAnsi"/>
                <w:b/>
              </w:rPr>
              <w:t xml:space="preserve"> Mülki İdare Amirliğine resmi yazı ile bildirilir. </w:t>
            </w:r>
          </w:p>
          <w:p w:rsidR="007D2C1F" w:rsidRPr="00DB2BBE" w:rsidRDefault="007D2C1F" w:rsidP="00043C07">
            <w:pPr>
              <w:tabs>
                <w:tab w:val="left" w:pos="284"/>
              </w:tabs>
              <w:jc w:val="both"/>
              <w:rPr>
                <w:rFonts w:cstheme="minorHAnsi"/>
                <w:b/>
              </w:rPr>
            </w:pPr>
          </w:p>
        </w:tc>
      </w:tr>
      <w:tr w:rsidR="001F0A66" w:rsidRPr="00DB2BBE" w:rsidTr="00093690">
        <w:trPr>
          <w:trHeight w:val="626"/>
        </w:trPr>
        <w:tc>
          <w:tcPr>
            <w:tcW w:w="11482" w:type="dxa"/>
            <w:gridSpan w:val="5"/>
          </w:tcPr>
          <w:p w:rsidR="001F0A66" w:rsidRPr="005510CF" w:rsidRDefault="001F0A66" w:rsidP="00093690">
            <w:pPr>
              <w:jc w:val="both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1F0A66" w:rsidRPr="00DB2BBE" w:rsidRDefault="00777117" w:rsidP="00093690">
            <w:pPr>
              <w:jc w:val="both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       </w:t>
            </w:r>
            <w:r w:rsidR="001F0A66" w:rsidRPr="00DB2BBE">
              <w:rPr>
                <w:rFonts w:cstheme="minorHAnsi"/>
                <w:b/>
                <w:color w:val="FF0000"/>
                <w:sz w:val="32"/>
                <w:szCs w:val="32"/>
              </w:rPr>
              <w:t xml:space="preserve">Süresi içinde iade edilmeyen </w:t>
            </w:r>
            <w:r w:rsidR="004671D8" w:rsidRPr="004671D8">
              <w:rPr>
                <w:rFonts w:cstheme="minorHAnsi"/>
                <w:b/>
                <w:color w:val="FF0000"/>
                <w:sz w:val="32"/>
                <w:szCs w:val="32"/>
              </w:rPr>
              <w:t>Havalimanı</w:t>
            </w:r>
            <w:r w:rsidR="004671D8">
              <w:rPr>
                <w:rFonts w:cstheme="minorHAnsi"/>
                <w:b/>
                <w:color w:val="FF0000"/>
                <w:sz w:val="32"/>
                <w:szCs w:val="32"/>
              </w:rPr>
              <w:t xml:space="preserve"> </w:t>
            </w:r>
            <w:r w:rsidR="001F0A66" w:rsidRPr="004671D8">
              <w:rPr>
                <w:rFonts w:cstheme="minorHAnsi"/>
                <w:b/>
                <w:color w:val="FF0000"/>
                <w:sz w:val="32"/>
                <w:szCs w:val="32"/>
              </w:rPr>
              <w:t>Giriş</w:t>
            </w:r>
            <w:r w:rsidR="001F0A66" w:rsidRPr="00DB2BBE">
              <w:rPr>
                <w:rFonts w:cstheme="minorHAnsi"/>
                <w:b/>
                <w:color w:val="FF0000"/>
                <w:sz w:val="32"/>
                <w:szCs w:val="32"/>
              </w:rPr>
              <w:t xml:space="preserve"> Kartları ile ilgili DHMİ Genel Müdürlüğü Ücret Tarifesi hükümleri doğrultusunda işlem yapılacak olup iade sürelerine titizlikle uyulması gerekmektedir.</w:t>
            </w:r>
          </w:p>
          <w:p w:rsidR="001F0A66" w:rsidRPr="00DB2BBE" w:rsidRDefault="00777117" w:rsidP="00093690">
            <w:pPr>
              <w:jc w:val="both"/>
              <w:rPr>
                <w:rFonts w:cstheme="minorHAnsi"/>
                <w:b/>
                <w:color w:val="FF0000"/>
                <w:sz w:val="32"/>
                <w:szCs w:val="32"/>
              </w:rPr>
            </w:pPr>
            <w:r>
              <w:rPr>
                <w:rFonts w:cstheme="minorHAnsi"/>
                <w:b/>
                <w:color w:val="FF0000"/>
                <w:sz w:val="32"/>
                <w:szCs w:val="32"/>
              </w:rPr>
              <w:t xml:space="preserve">       </w:t>
            </w:r>
            <w:r w:rsidR="007D2C1F">
              <w:rPr>
                <w:rFonts w:cstheme="minorHAnsi"/>
                <w:b/>
                <w:color w:val="FF0000"/>
                <w:sz w:val="32"/>
                <w:szCs w:val="32"/>
              </w:rPr>
              <w:t xml:space="preserve">Kurum/Kuruluşlar Kart iade evraklarını </w:t>
            </w:r>
            <w:r w:rsidR="007D2C1F" w:rsidRPr="00777117">
              <w:rPr>
                <w:rFonts w:cstheme="minorHAnsi"/>
                <w:b/>
                <w:color w:val="FF0000"/>
                <w:sz w:val="32"/>
                <w:szCs w:val="32"/>
              </w:rPr>
              <w:t xml:space="preserve">DHMİ Adnan Menderes Havalimanı Başmüdürlüğü Güvenlik Müdürlüğü Kart Büroya </w:t>
            </w:r>
            <w:r w:rsidRPr="00777117">
              <w:rPr>
                <w:rFonts w:cstheme="minorHAnsi"/>
                <w:b/>
                <w:color w:val="FF0000"/>
                <w:sz w:val="32"/>
                <w:szCs w:val="32"/>
              </w:rPr>
              <w:t>teslim edeceklerdir</w:t>
            </w:r>
          </w:p>
        </w:tc>
      </w:tr>
      <w:tr w:rsidR="001F0A66" w:rsidRPr="00DB2BBE" w:rsidTr="00093690">
        <w:trPr>
          <w:trHeight w:val="201"/>
        </w:trPr>
        <w:tc>
          <w:tcPr>
            <w:tcW w:w="11482" w:type="dxa"/>
            <w:gridSpan w:val="5"/>
          </w:tcPr>
          <w:p w:rsidR="001F0A66" w:rsidRPr="00DB2BBE" w:rsidRDefault="001F0A66" w:rsidP="00093690">
            <w:pPr>
              <w:jc w:val="both"/>
              <w:rPr>
                <w:rFonts w:cstheme="minorHAnsi"/>
                <w:b/>
              </w:rPr>
            </w:pPr>
          </w:p>
        </w:tc>
      </w:tr>
      <w:tr w:rsidR="008E56FE" w:rsidRPr="00DB2BBE" w:rsidTr="00093690">
        <w:tc>
          <w:tcPr>
            <w:tcW w:w="11482" w:type="dxa"/>
            <w:gridSpan w:val="5"/>
          </w:tcPr>
          <w:p w:rsidR="008E56FE" w:rsidRPr="00DB2BBE" w:rsidRDefault="008E56FE" w:rsidP="00093690">
            <w:pPr>
              <w:rPr>
                <w:rFonts w:cstheme="minorHAnsi"/>
                <w:sz w:val="28"/>
                <w:szCs w:val="28"/>
              </w:rPr>
            </w:pPr>
            <w:r w:rsidRPr="00DB2BBE">
              <w:rPr>
                <w:rFonts w:cstheme="minorHAnsi"/>
                <w:b/>
                <w:sz w:val="28"/>
                <w:szCs w:val="28"/>
              </w:rPr>
              <w:t>AYRINTILI BİLGİ İÇİN</w:t>
            </w:r>
          </w:p>
        </w:tc>
      </w:tr>
      <w:tr w:rsidR="008E56FE" w:rsidRPr="00DB2BBE" w:rsidTr="00093690">
        <w:tc>
          <w:tcPr>
            <w:tcW w:w="3261" w:type="dxa"/>
          </w:tcPr>
          <w:p w:rsidR="008E56FE" w:rsidRPr="00DB2BBE" w:rsidRDefault="008E56FE" w:rsidP="00093690">
            <w:pPr>
              <w:rPr>
                <w:rFonts w:cstheme="minorHAnsi"/>
                <w:b/>
                <w:sz w:val="28"/>
                <w:szCs w:val="28"/>
              </w:rPr>
            </w:pPr>
            <w:r w:rsidRPr="00DB2BBE">
              <w:rPr>
                <w:rFonts w:cstheme="minorHAnsi"/>
                <w:b/>
                <w:sz w:val="28"/>
                <w:szCs w:val="28"/>
              </w:rPr>
              <w:t>Mülki İdare Amirliği</w:t>
            </w:r>
          </w:p>
        </w:tc>
        <w:tc>
          <w:tcPr>
            <w:tcW w:w="2126" w:type="dxa"/>
          </w:tcPr>
          <w:p w:rsidR="008E56FE" w:rsidRPr="00DB2BBE" w:rsidRDefault="007F3E2F" w:rsidP="000936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0 232 274 26 </w:t>
            </w:r>
            <w:proofErr w:type="spellStart"/>
            <w:r>
              <w:rPr>
                <w:rFonts w:cstheme="minorHAnsi"/>
              </w:rPr>
              <w:t>26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</w:tcPr>
          <w:p w:rsidR="008E56FE" w:rsidRPr="00DB2BBE" w:rsidRDefault="007F3E2F" w:rsidP="00093690">
            <w:pPr>
              <w:rPr>
                <w:rFonts w:cstheme="minorHAnsi"/>
              </w:rPr>
            </w:pPr>
            <w:r>
              <w:rPr>
                <w:rFonts w:cstheme="minorHAnsi"/>
              </w:rPr>
              <w:t>1470</w:t>
            </w:r>
          </w:p>
        </w:tc>
        <w:tc>
          <w:tcPr>
            <w:tcW w:w="850" w:type="dxa"/>
          </w:tcPr>
          <w:p w:rsidR="008E56FE" w:rsidRPr="00DB2BBE" w:rsidRDefault="008E56FE" w:rsidP="00093690">
            <w:pPr>
              <w:rPr>
                <w:rFonts w:cstheme="minorHAnsi"/>
              </w:rPr>
            </w:pPr>
          </w:p>
        </w:tc>
        <w:tc>
          <w:tcPr>
            <w:tcW w:w="3969" w:type="dxa"/>
            <w:vMerge w:val="restart"/>
          </w:tcPr>
          <w:p w:rsidR="008E56FE" w:rsidRPr="00DB2BBE" w:rsidRDefault="008E56FE" w:rsidP="00093690">
            <w:pPr>
              <w:rPr>
                <w:rFonts w:cstheme="minorHAnsi"/>
              </w:rPr>
            </w:pPr>
          </w:p>
        </w:tc>
      </w:tr>
      <w:tr w:rsidR="008E56FE" w:rsidRPr="00DB2BBE" w:rsidTr="00093690">
        <w:tc>
          <w:tcPr>
            <w:tcW w:w="3261" w:type="dxa"/>
          </w:tcPr>
          <w:p w:rsidR="008E56FE" w:rsidRPr="00DB2BBE" w:rsidRDefault="008E56FE" w:rsidP="00093690">
            <w:pPr>
              <w:rPr>
                <w:rFonts w:cstheme="minorHAnsi"/>
                <w:b/>
                <w:sz w:val="28"/>
                <w:szCs w:val="28"/>
              </w:rPr>
            </w:pPr>
            <w:r w:rsidRPr="00DB2BBE">
              <w:rPr>
                <w:rFonts w:cstheme="minorHAnsi"/>
                <w:b/>
                <w:sz w:val="28"/>
                <w:szCs w:val="28"/>
              </w:rPr>
              <w:t>DHMİ</w:t>
            </w:r>
          </w:p>
        </w:tc>
        <w:tc>
          <w:tcPr>
            <w:tcW w:w="2126" w:type="dxa"/>
          </w:tcPr>
          <w:p w:rsidR="008E56FE" w:rsidRPr="00DB2BBE" w:rsidRDefault="007F3E2F" w:rsidP="0009369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0 232 274 26 </w:t>
            </w:r>
            <w:proofErr w:type="spellStart"/>
            <w:r>
              <w:rPr>
                <w:rFonts w:cstheme="minorHAnsi"/>
              </w:rPr>
              <w:t>26</w:t>
            </w:r>
            <w:proofErr w:type="spellEnd"/>
          </w:p>
        </w:tc>
        <w:tc>
          <w:tcPr>
            <w:tcW w:w="1276" w:type="dxa"/>
          </w:tcPr>
          <w:p w:rsidR="008E56FE" w:rsidRPr="00DB2BBE" w:rsidRDefault="007F3E2F" w:rsidP="000416C4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416C4">
              <w:rPr>
                <w:rFonts w:cstheme="minorHAnsi"/>
              </w:rPr>
              <w:t>302</w:t>
            </w:r>
            <w:r>
              <w:rPr>
                <w:rFonts w:cstheme="minorHAnsi"/>
              </w:rPr>
              <w:t>-2316</w:t>
            </w:r>
          </w:p>
        </w:tc>
        <w:tc>
          <w:tcPr>
            <w:tcW w:w="850" w:type="dxa"/>
          </w:tcPr>
          <w:p w:rsidR="008E56FE" w:rsidRPr="00DB2BBE" w:rsidRDefault="007F3E2F" w:rsidP="00093690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416C4">
              <w:rPr>
                <w:rFonts w:cstheme="minorHAnsi"/>
              </w:rPr>
              <w:t>409</w:t>
            </w:r>
          </w:p>
        </w:tc>
        <w:tc>
          <w:tcPr>
            <w:tcW w:w="3969" w:type="dxa"/>
            <w:vMerge/>
          </w:tcPr>
          <w:p w:rsidR="008E56FE" w:rsidRPr="00DB2BBE" w:rsidRDefault="008E56FE" w:rsidP="00093690">
            <w:pPr>
              <w:rPr>
                <w:rFonts w:cstheme="minorHAnsi"/>
              </w:rPr>
            </w:pPr>
          </w:p>
        </w:tc>
      </w:tr>
    </w:tbl>
    <w:p w:rsidR="00172AD1" w:rsidRPr="00DB2BBE" w:rsidRDefault="00172AD1">
      <w:pPr>
        <w:rPr>
          <w:rFonts w:cstheme="minorHAnsi"/>
        </w:rPr>
      </w:pPr>
    </w:p>
    <w:sectPr w:rsidR="00172AD1" w:rsidRPr="00DB2BBE" w:rsidSect="006B1429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F35F5"/>
    <w:multiLevelType w:val="hybridMultilevel"/>
    <w:tmpl w:val="A76A25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6D4"/>
    <w:multiLevelType w:val="hybridMultilevel"/>
    <w:tmpl w:val="D4542EB2"/>
    <w:lvl w:ilvl="0" w:tplc="DCD2DD0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63F"/>
    <w:multiLevelType w:val="hybridMultilevel"/>
    <w:tmpl w:val="1ABE6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46464"/>
    <w:multiLevelType w:val="hybridMultilevel"/>
    <w:tmpl w:val="85CA29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3A1491"/>
    <w:multiLevelType w:val="hybridMultilevel"/>
    <w:tmpl w:val="A76A255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D54F1"/>
    <w:multiLevelType w:val="hybridMultilevel"/>
    <w:tmpl w:val="42DA2B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2528C"/>
    <w:multiLevelType w:val="hybridMultilevel"/>
    <w:tmpl w:val="5BAC37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F1AD7"/>
    <w:multiLevelType w:val="hybridMultilevel"/>
    <w:tmpl w:val="704EC2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B62CA1"/>
    <w:multiLevelType w:val="hybridMultilevel"/>
    <w:tmpl w:val="288E57AA"/>
    <w:lvl w:ilvl="0" w:tplc="97D68D44">
      <w:start w:val="1"/>
      <w:numFmt w:val="decimal"/>
      <w:lvlText w:val="%1."/>
      <w:lvlJc w:val="left"/>
      <w:pPr>
        <w:ind w:left="1212" w:hanging="360"/>
      </w:pPr>
      <w:rPr>
        <w:rFonts w:ascii="Calibri" w:eastAsia="Calibri" w:hAnsi="Calibri" w:cs="Times New Roman"/>
        <w:b/>
        <w:color w:val="auto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>
    <w:nsid w:val="79115823"/>
    <w:multiLevelType w:val="hybridMultilevel"/>
    <w:tmpl w:val="DF823350"/>
    <w:lvl w:ilvl="0" w:tplc="136A4E7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7"/>
  </w:num>
  <w:num w:numId="8">
    <w:abstractNumId w:val="4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7045B"/>
    <w:rsid w:val="000416C4"/>
    <w:rsid w:val="00043C07"/>
    <w:rsid w:val="00062490"/>
    <w:rsid w:val="00083CD2"/>
    <w:rsid w:val="00093690"/>
    <w:rsid w:val="00132ACD"/>
    <w:rsid w:val="00147778"/>
    <w:rsid w:val="00153280"/>
    <w:rsid w:val="00153E46"/>
    <w:rsid w:val="00172AD1"/>
    <w:rsid w:val="00193363"/>
    <w:rsid w:val="001B4178"/>
    <w:rsid w:val="001D5903"/>
    <w:rsid w:val="001F0A66"/>
    <w:rsid w:val="0023112F"/>
    <w:rsid w:val="002D5DF5"/>
    <w:rsid w:val="00301405"/>
    <w:rsid w:val="003033BB"/>
    <w:rsid w:val="00321BF7"/>
    <w:rsid w:val="0032237E"/>
    <w:rsid w:val="00326602"/>
    <w:rsid w:val="00327839"/>
    <w:rsid w:val="003465A7"/>
    <w:rsid w:val="003466D0"/>
    <w:rsid w:val="00352E89"/>
    <w:rsid w:val="003721E1"/>
    <w:rsid w:val="003A179C"/>
    <w:rsid w:val="003B1C59"/>
    <w:rsid w:val="003C1CF7"/>
    <w:rsid w:val="00441C8C"/>
    <w:rsid w:val="004671D8"/>
    <w:rsid w:val="00491965"/>
    <w:rsid w:val="00500EF9"/>
    <w:rsid w:val="005272AA"/>
    <w:rsid w:val="005510CF"/>
    <w:rsid w:val="005945EB"/>
    <w:rsid w:val="005D171B"/>
    <w:rsid w:val="005F6341"/>
    <w:rsid w:val="0060189A"/>
    <w:rsid w:val="00614DB3"/>
    <w:rsid w:val="0063308F"/>
    <w:rsid w:val="00663E76"/>
    <w:rsid w:val="00683DAA"/>
    <w:rsid w:val="00691CB6"/>
    <w:rsid w:val="006B1429"/>
    <w:rsid w:val="006D7801"/>
    <w:rsid w:val="006E3253"/>
    <w:rsid w:val="00726AC2"/>
    <w:rsid w:val="0077045B"/>
    <w:rsid w:val="00777117"/>
    <w:rsid w:val="007B0FB4"/>
    <w:rsid w:val="007D06DA"/>
    <w:rsid w:val="007D2C1F"/>
    <w:rsid w:val="007F3E2F"/>
    <w:rsid w:val="00805E47"/>
    <w:rsid w:val="0083468C"/>
    <w:rsid w:val="00837D15"/>
    <w:rsid w:val="00840091"/>
    <w:rsid w:val="00845E7E"/>
    <w:rsid w:val="00856666"/>
    <w:rsid w:val="00856701"/>
    <w:rsid w:val="00867FA7"/>
    <w:rsid w:val="008B5911"/>
    <w:rsid w:val="008C6F1D"/>
    <w:rsid w:val="008E56FE"/>
    <w:rsid w:val="009175D1"/>
    <w:rsid w:val="00937578"/>
    <w:rsid w:val="009712A4"/>
    <w:rsid w:val="009A2B09"/>
    <w:rsid w:val="009B0D9B"/>
    <w:rsid w:val="009C5628"/>
    <w:rsid w:val="009E1BFE"/>
    <w:rsid w:val="00A015E8"/>
    <w:rsid w:val="00A4499A"/>
    <w:rsid w:val="00A47BAB"/>
    <w:rsid w:val="00A51893"/>
    <w:rsid w:val="00A545F4"/>
    <w:rsid w:val="00A7372D"/>
    <w:rsid w:val="00AC6351"/>
    <w:rsid w:val="00B53679"/>
    <w:rsid w:val="00BC3DE6"/>
    <w:rsid w:val="00BE6925"/>
    <w:rsid w:val="00C0553B"/>
    <w:rsid w:val="00C43A54"/>
    <w:rsid w:val="00C5082A"/>
    <w:rsid w:val="00C865B5"/>
    <w:rsid w:val="00C94478"/>
    <w:rsid w:val="00CF7C2E"/>
    <w:rsid w:val="00D26729"/>
    <w:rsid w:val="00D41B7A"/>
    <w:rsid w:val="00D50FD0"/>
    <w:rsid w:val="00D520BA"/>
    <w:rsid w:val="00D64633"/>
    <w:rsid w:val="00D70314"/>
    <w:rsid w:val="00D7494D"/>
    <w:rsid w:val="00D8146A"/>
    <w:rsid w:val="00D9217A"/>
    <w:rsid w:val="00DB2BBE"/>
    <w:rsid w:val="00DC7FF8"/>
    <w:rsid w:val="00E41D43"/>
    <w:rsid w:val="00E4541B"/>
    <w:rsid w:val="00E70A39"/>
    <w:rsid w:val="00EA17F3"/>
    <w:rsid w:val="00EB3616"/>
    <w:rsid w:val="00EF7C8A"/>
    <w:rsid w:val="00F014E6"/>
    <w:rsid w:val="00F23E52"/>
    <w:rsid w:val="00F31B69"/>
    <w:rsid w:val="00F97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AD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70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0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045B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2AC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C7FF8"/>
    <w:pPr>
      <w:spacing w:before="100" w:beforeAutospacing="1" w:after="100" w:afterAutospacing="1" w:line="312" w:lineRule="auto"/>
      <w:jc w:val="both"/>
    </w:pPr>
    <w:rPr>
      <w:rFonts w:ascii="Verdana" w:eastAsia="Times New Roman" w:hAnsi="Verdana" w:cs="Times New Roman"/>
      <w:color w:val="666666"/>
      <w:sz w:val="21"/>
      <w:szCs w:val="21"/>
      <w:lang w:eastAsia="tr-TR"/>
    </w:rPr>
  </w:style>
  <w:style w:type="character" w:styleId="Kpr">
    <w:name w:val="Hyperlink"/>
    <w:basedOn w:val="VarsaylanParagrafYazTipi"/>
    <w:uiPriority w:val="99"/>
    <w:unhideWhenUsed/>
    <w:rsid w:val="00EB3616"/>
    <w:rPr>
      <w:strike w:val="0"/>
      <w:dstrike w:val="0"/>
      <w:color w:val="0680D3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5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141793-6806-46E8-B66B-0948D919CD55}"/>
</file>

<file path=customXml/itemProps2.xml><?xml version="1.0" encoding="utf-8"?>
<ds:datastoreItem xmlns:ds="http://schemas.openxmlformats.org/officeDocument/2006/customXml" ds:itemID="{FD3DDD72-B56D-4951-9164-C6A2FF428DED}"/>
</file>

<file path=customXml/itemProps3.xml><?xml version="1.0" encoding="utf-8"?>
<ds:datastoreItem xmlns:ds="http://schemas.openxmlformats.org/officeDocument/2006/customXml" ds:itemID="{657ABADE-3445-40A1-AF55-9B2D1ADE409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Turgut</dc:creator>
  <cp:keywords/>
  <dc:description/>
  <cp:lastModifiedBy>KART BASIM3</cp:lastModifiedBy>
  <cp:revision>19</cp:revision>
  <dcterms:created xsi:type="dcterms:W3CDTF">2013-10-07T07:06:00Z</dcterms:created>
  <dcterms:modified xsi:type="dcterms:W3CDTF">2017-02-14T06:46:00Z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RightsWATCHMark">
    <vt:lpwstr>7|DHMI-DHMI Genel-KURUMA OZEL|{00000000-0000-0000-0000-000000000000}</vt:lpwstr>
  </property>
  <property fmtid="{D5CDD505-2E9C-101B-9397-08002B2CF9AE}" pid="4" name="Order">
    <vt:r8>14100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