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75" w:rsidRPr="00A96975" w:rsidRDefault="00A96975" w:rsidP="00A9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MARDİN </w:t>
      </w:r>
      <w:r w:rsidRPr="00A96975">
        <w:rPr>
          <w:rFonts w:ascii="Times New Roman" w:eastAsia="Times New Roman" w:hAnsi="Times New Roman" w:cs="Times New Roman"/>
          <w:b/>
          <w:lang w:eastAsia="tr-TR"/>
        </w:rPr>
        <w:t>HAVALİMANI ÇALIŞANLARI İÇİN KART KULLANIM/GÜVENLİK TALİMATI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A96975" w:rsidRPr="00A96975" w:rsidRDefault="00A96975" w:rsidP="00A96975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u w:val="single"/>
          <w:lang w:eastAsia="tr-TR"/>
        </w:rPr>
        <w:t>HAVALİMANI GİRİŞ KARTI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Havalimanında çalışan herkes, mesaide bulundukları süre içinde havalimanı giriş kartını görünür şekilde yakasına asmak zorundadır.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Giriş kartı sadece izin verilen bölümler için geçerlidir.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Giriş kartının izin verilen ş</w:t>
      </w:r>
      <w:bookmarkStart w:id="0" w:name="_GoBack"/>
      <w:bookmarkEnd w:id="0"/>
      <w:r w:rsidRPr="00A96975">
        <w:rPr>
          <w:rFonts w:ascii="Times New Roman" w:eastAsia="Times New Roman" w:hAnsi="Times New Roman" w:cs="Times New Roman"/>
          <w:lang w:eastAsia="tr-TR"/>
        </w:rPr>
        <w:t>ekilde kullanımından kart kullanıcıları ile birlikte, personelin bağlı olduğu kuruluşlar da sorumludur.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 xml:space="preserve">Giriş kartları sadece kart sahibi tarafından kullanılabilir. Hiçbir şekilde ikinci şahıslara verilmez. 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Yüksek risk veya özel bir tehdit durumunda giriş kartlarının yerine günlük olarak kullanılacak bröve veya kartlar güvenlik makamlarınca verilebilir.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Kart taşıyıcıları çalıştıkları bölümlere özel olarak izin almadan misafir veya ziyaretçi kabul edemezler.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Havalimanında çalışanlar için Mülki İdare Amirliğince verilen kartların haricinde hiçbir üniforma veya tanıtma kartı havalimanına giriş yetkisi vermez.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Havalimanını kullanan yabancı havayolu şirketlerinin mürettebatı kendi havayolu tanıtım kartını kullanabilirler. Ancak her yıl geçerli olan örnek tanıtım kartlarını havalimanı güvenlik makamlarına vermek zorundadırlar.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right="198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Kart sahipleri havalimanının değişik bölümlerine ancak geçiş için oluşturulmuş kontrol noktalarından geçebilirler. Taşıdıkları kart kontrolsüz geçme imkanı vermez. Kontrol noktalarında istisnasız herkes güvenlik taramasına tabi tutulur.</w:t>
      </w:r>
    </w:p>
    <w:p w:rsidR="00A96975" w:rsidRPr="00A96975" w:rsidRDefault="00A96975" w:rsidP="00A96975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Giriş kartının kaybolması halinde, anında havalimanı güvenlik makamlarına müracaatla durum bildirilir.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A96975" w:rsidRPr="00A96975" w:rsidRDefault="00A96975" w:rsidP="00A96975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u w:val="single"/>
          <w:lang w:eastAsia="tr-TR"/>
        </w:rPr>
        <w:t>ARAÇ TANITIM  KARTI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A96975" w:rsidRPr="00A96975" w:rsidRDefault="00A96975" w:rsidP="00A96975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Aprona giriş için apron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:rsidR="00A96975" w:rsidRPr="00A96975" w:rsidRDefault="00A96975" w:rsidP="00A96975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Araç tanıtım kartının olması araç içindeki kişilerin havalimanı tanıtım kartı olmadan havalimanı içerisine girebileceği anlamı vermez.</w:t>
      </w:r>
    </w:p>
    <w:p w:rsidR="00A96975" w:rsidRPr="00A96975" w:rsidRDefault="00A96975" w:rsidP="00A96975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Yüksek risk veya özel tehdit durumunda güvenlik makamları apron plakası ve araç tanıtım kartı yanında, bunların yerine geçebilecek özel kart uygulamasını tehdit süresince uygulayabilir.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A96975" w:rsidRPr="00A96975" w:rsidRDefault="00A96975" w:rsidP="00A96975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u w:val="single"/>
          <w:lang w:eastAsia="tr-TR"/>
        </w:rPr>
        <w:t>GENEL HÜKÜMLER</w:t>
      </w:r>
    </w:p>
    <w:p w:rsidR="00A96975" w:rsidRPr="00A96975" w:rsidRDefault="00A96975" w:rsidP="00A9697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A96975" w:rsidRPr="00A96975" w:rsidRDefault="00A96975" w:rsidP="00A96975">
      <w:pPr>
        <w:numPr>
          <w:ilvl w:val="0"/>
          <w:numId w:val="3"/>
        </w:numPr>
        <w:tabs>
          <w:tab w:val="clear" w:pos="1065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Giriş Kartı alan herkes Havalimanı Giriş Kartları Yönergesini öğrenmek ve hükümlerine uygun hareket etmekle yükümlüdür.</w:t>
      </w:r>
    </w:p>
    <w:p w:rsidR="00A96975" w:rsidRPr="00A96975" w:rsidRDefault="00A96975" w:rsidP="00A96975">
      <w:pPr>
        <w:numPr>
          <w:ilvl w:val="0"/>
          <w:numId w:val="3"/>
        </w:numPr>
        <w:tabs>
          <w:tab w:val="clear" w:pos="1065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Havalimanında çalışan herkes, şüpheli şahıs, paket, bagaj ve kolileri, kart kullanımına aykırı hareket edenleri, güvenliği bozucu tutum ve davranışlarda bulunanları, güvenlik makamlarına bildirmek zorundadır.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A96975" w:rsidRPr="00A96975" w:rsidRDefault="00A96975" w:rsidP="00A96975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u w:val="single"/>
          <w:lang w:eastAsia="tr-TR"/>
        </w:rPr>
        <w:t>CEZAİ HÜKÜMLER</w:t>
      </w: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A96975" w:rsidRPr="00A96975" w:rsidRDefault="00A96975" w:rsidP="00A96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lang w:eastAsia="tr-TR"/>
        </w:rPr>
        <w:t>Yukarıdaki hükümlere aykırı hareket edilmesi durumunda;</w:t>
      </w:r>
    </w:p>
    <w:p w:rsidR="00A96975" w:rsidRPr="00A96975" w:rsidRDefault="00A96975" w:rsidP="00A9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lang w:eastAsia="tr-TR"/>
        </w:rPr>
        <w:t>1-</w:t>
      </w:r>
      <w:r w:rsidRPr="00A96975">
        <w:rPr>
          <w:rFonts w:ascii="Times New Roman" w:eastAsia="Times New Roman" w:hAnsi="Times New Roman" w:cs="Times New Roman"/>
          <w:lang w:eastAsia="tr-TR"/>
        </w:rPr>
        <w:t xml:space="preserve">  Havalimanı giriş kartı iptal edilir.</w:t>
      </w:r>
    </w:p>
    <w:p w:rsidR="00A96975" w:rsidRPr="00A96975" w:rsidRDefault="00A96975" w:rsidP="00A9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lang w:eastAsia="tr-TR"/>
        </w:rPr>
        <w:t>2-</w:t>
      </w:r>
      <w:r w:rsidRPr="00A96975">
        <w:rPr>
          <w:rFonts w:ascii="Times New Roman" w:eastAsia="Times New Roman" w:hAnsi="Times New Roman" w:cs="Times New Roman"/>
          <w:lang w:eastAsia="tr-TR"/>
        </w:rPr>
        <w:t xml:space="preserve">  Araç tanıtım kartı iptal edilir.</w:t>
      </w:r>
    </w:p>
    <w:p w:rsidR="00A96975" w:rsidRPr="00A96975" w:rsidRDefault="00A96975" w:rsidP="00A9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color w:val="000000"/>
          <w:lang w:eastAsia="tr-TR"/>
        </w:rPr>
        <w:t>3-</w:t>
      </w:r>
      <w:r w:rsidRPr="00A96975">
        <w:rPr>
          <w:rFonts w:ascii="Times New Roman" w:eastAsia="Times New Roman" w:hAnsi="Times New Roman" w:cs="Times New Roman"/>
          <w:color w:val="000000"/>
          <w:lang w:eastAsia="tr-TR"/>
        </w:rPr>
        <w:t xml:space="preserve"> Kişi veya kuruluşlara SHY-22 Yönetmeliği / havalimanı işletmeci kuruluş mevzuatı gereğince DHMİ/İşletmeci Kuruluş tarafından parasal müeyyide uygulanır. </w:t>
      </w:r>
    </w:p>
    <w:p w:rsidR="00A96975" w:rsidRPr="00A96975" w:rsidRDefault="00A96975" w:rsidP="00A9697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tr-TR"/>
        </w:rPr>
      </w:pPr>
      <w:r w:rsidRPr="00A96975">
        <w:rPr>
          <w:rFonts w:ascii="Times New Roman" w:eastAsia="Times New Roman" w:hAnsi="Times New Roman" w:cs="Times New Roman"/>
          <w:b/>
          <w:color w:val="000000"/>
          <w:lang w:eastAsia="tr-TR"/>
        </w:rPr>
        <w:t>4-</w:t>
      </w:r>
      <w:r w:rsidRPr="00A96975">
        <w:rPr>
          <w:rFonts w:ascii="Times New Roman" w:eastAsia="Times New Roman" w:hAnsi="Times New Roman" w:cs="Times New Roman"/>
          <w:color w:val="000000"/>
          <w:lang w:eastAsia="tr-TR"/>
        </w:rPr>
        <w:t xml:space="preserve">   Güvenlik makamlarınca mevcut mevzuat gereğince adli takibat yapılır.</w:t>
      </w:r>
    </w:p>
    <w:p w:rsidR="003C0A0E" w:rsidRDefault="00A96975" w:rsidP="00C115C9">
      <w:pPr>
        <w:spacing w:after="0" w:line="240" w:lineRule="auto"/>
        <w:ind w:left="5664" w:firstLine="708"/>
      </w:pPr>
      <w:r w:rsidRPr="00A96975">
        <w:rPr>
          <w:rFonts w:ascii="Times New Roman" w:eastAsia="Times New Roman" w:hAnsi="Times New Roman" w:cs="Times New Roman"/>
          <w:sz w:val="24"/>
          <w:szCs w:val="24"/>
          <w:lang w:eastAsia="tr-TR"/>
        </w:rPr>
        <w:t>Mülki İdare Amiri</w:t>
      </w:r>
    </w:p>
    <w:sectPr w:rsidR="003C0A0E" w:rsidSect="003475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C1" w:rsidRDefault="00702FC1" w:rsidP="00A96975">
      <w:pPr>
        <w:spacing w:after="0" w:line="240" w:lineRule="auto"/>
      </w:pPr>
      <w:r>
        <w:separator/>
      </w:r>
    </w:p>
  </w:endnote>
  <w:endnote w:type="continuationSeparator" w:id="1">
    <w:p w:rsidR="00702FC1" w:rsidRDefault="00702FC1" w:rsidP="00A9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14" w:rsidRPr="000C2B4F" w:rsidRDefault="00A96975" w:rsidP="000C2B4F">
    <w:pPr>
      <w:pStyle w:val="Altbilgi"/>
      <w:rPr>
        <w:sz w:val="24"/>
        <w:szCs w:val="24"/>
      </w:rPr>
    </w:pPr>
    <w:r>
      <w:rPr>
        <w:sz w:val="24"/>
        <w:szCs w:val="24"/>
      </w:rPr>
      <w:tab/>
    </w:r>
  </w:p>
  <w:p w:rsidR="00347514" w:rsidRDefault="00702F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C1" w:rsidRDefault="00702FC1" w:rsidP="00A96975">
      <w:pPr>
        <w:spacing w:after="0" w:line="240" w:lineRule="auto"/>
      </w:pPr>
      <w:r>
        <w:separator/>
      </w:r>
    </w:p>
  </w:footnote>
  <w:footnote w:type="continuationSeparator" w:id="1">
    <w:p w:rsidR="00702FC1" w:rsidRDefault="00702FC1" w:rsidP="00A9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14" w:rsidRPr="000C2B4F" w:rsidRDefault="00431888" w:rsidP="00431888">
    <w:pPr>
      <w:pStyle w:val="stbilgi"/>
      <w:rPr>
        <w:sz w:val="24"/>
        <w:szCs w:val="24"/>
      </w:rPr>
    </w:pPr>
    <w:r>
      <w:rPr>
        <w:sz w:val="24"/>
        <w:szCs w:val="24"/>
      </w:rPr>
      <w:t>FORM-9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166"/>
    <w:multiLevelType w:val="hybridMultilevel"/>
    <w:tmpl w:val="BEF661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b/>
        <w:i w:val="0"/>
      </w:rPr>
    </w:lvl>
  </w:abstractNum>
  <w:abstractNum w:abstractNumId="2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b/>
        <w:i w:val="0"/>
      </w:rPr>
    </w:lvl>
  </w:abstractNum>
  <w:abstractNum w:abstractNumId="3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07560"/>
    <w:rsid w:val="0022155C"/>
    <w:rsid w:val="003B7F9D"/>
    <w:rsid w:val="003C0A0E"/>
    <w:rsid w:val="00431888"/>
    <w:rsid w:val="004363D6"/>
    <w:rsid w:val="00507560"/>
    <w:rsid w:val="00514E12"/>
    <w:rsid w:val="00702FC1"/>
    <w:rsid w:val="0086382B"/>
    <w:rsid w:val="00A96975"/>
    <w:rsid w:val="00C1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12"/>
  </w:style>
  <w:style w:type="paragraph" w:styleId="Balk2">
    <w:name w:val="heading 2"/>
    <w:basedOn w:val="Normal"/>
    <w:next w:val="Normal"/>
    <w:link w:val="Balk2Char"/>
    <w:uiPriority w:val="9"/>
    <w:qFormat/>
    <w:rsid w:val="00A969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96975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paragraph" w:styleId="KonuBal">
    <w:name w:val="Title"/>
    <w:basedOn w:val="Normal"/>
    <w:link w:val="KonuBalChar"/>
    <w:uiPriority w:val="10"/>
    <w:qFormat/>
    <w:rsid w:val="00A969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97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A969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96975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A9697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96975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A96975"/>
    <w:pPr>
      <w:spacing w:after="0" w:line="240" w:lineRule="auto"/>
      <w:ind w:left="142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A96975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uiPriority w:val="99"/>
    <w:rsid w:val="00A969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969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A969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69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A9697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8AAAE5-BA8E-480B-8997-398E1FF06F9F}"/>
</file>

<file path=customXml/itemProps2.xml><?xml version="1.0" encoding="utf-8"?>
<ds:datastoreItem xmlns:ds="http://schemas.openxmlformats.org/officeDocument/2006/customXml" ds:itemID="{76292D58-F89C-45DC-93A7-81A0D53747AB}"/>
</file>

<file path=customXml/itemProps3.xml><?xml version="1.0" encoding="utf-8"?>
<ds:datastoreItem xmlns:ds="http://schemas.openxmlformats.org/officeDocument/2006/customXml" ds:itemID="{656E7374-AF61-49E5-A8A8-47FF664A1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ŞAŞ</dc:creator>
  <cp:keywords/>
  <dc:description/>
  <cp:lastModifiedBy>DHM21059</cp:lastModifiedBy>
  <cp:revision>4</cp:revision>
  <dcterms:created xsi:type="dcterms:W3CDTF">2018-03-09T10:22:00Z</dcterms:created>
  <dcterms:modified xsi:type="dcterms:W3CDTF">2019-12-25T12:03:00Z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