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314" w:rsidRPr="00CD5D06" w:rsidRDefault="00417314" w:rsidP="00417314">
      <w:pPr>
        <w:pStyle w:val="KonuBal"/>
        <w:rPr>
          <w:b/>
          <w:szCs w:val="24"/>
        </w:rPr>
      </w:pPr>
      <w:r w:rsidRPr="00CD5D06">
        <w:rPr>
          <w:b/>
          <w:szCs w:val="24"/>
        </w:rPr>
        <w:t>HAVALİMANI ÇALIŞANLARI İÇİN KART KULLANIM/GÜVENLİK TALİMATI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pStyle w:val="Balk2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5D06">
        <w:rPr>
          <w:b/>
          <w:sz w:val="24"/>
          <w:szCs w:val="24"/>
        </w:rPr>
        <w:t>HAVALİMANI GİRİŞ KARTI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Havalimanında çalışan herkes, mesaide bulundukları süre içinde havalimanı giriş kartını görünür şekilde yakasına asmak zorundadır.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Giriş kartı sadece izin verilen bölümler için geçerlidir.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Giriş kartının izin verilen şekilde kullanımından kart kullanıcıları ile birlikte, personelin bağlı olduğu kuruluşlar da sorumludur.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 xml:space="preserve">Giriş kartları sadece kart sahibi tarafından kullanılabilir. Hiçbir şekilde ikinci şahıslara verilmez. 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Yüksek risk veya özel bir tehdit durumunda giriş kartlarının yerine günlük olarak kullanılacak bröve veya kartlar güvenlik makamlarınca verilebilir.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Kart taşıyıcıları çalıştıkları bölümlere özel olarak izin almadan misafir veya ziyaretçi kabul edemezler.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Havalimanında çalışanlar için Mülki İdare Amirliğince verilen kartların haricinde hiçbir üniforma veya tanıtma kartı havalimanına giriş yetkisi vermez.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Havalimanını kullanan yabancı havayolu şirketlerinin mürettebatı kendi havayolu tanıtım kartını kullanabilirler. Ancak her yıl geçerli olan örnek tanıtım kartlarını havalimanı güvenlik makamlarına vermek zorundadırlar.</w:t>
      </w:r>
    </w:p>
    <w:p w:rsidR="00417314" w:rsidRPr="00CD5D06" w:rsidRDefault="00417314" w:rsidP="00417314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Kart sahipleri havalimanının değişik bölümlerine ancak geçiş için oluşturulmuş kontrol noktalarından geçebilirler. Taşıdıkları kart kontrolsüz geçme imkan</w:t>
      </w:r>
      <w:bookmarkStart w:id="0" w:name="_GoBack"/>
      <w:bookmarkEnd w:id="0"/>
      <w:r w:rsidRPr="00CD5D06">
        <w:rPr>
          <w:sz w:val="24"/>
          <w:szCs w:val="24"/>
        </w:rPr>
        <w:t>ı vermez. Kontrol noktalarında istisnasız herkes güvenlik taramasına tabi tutulur.</w:t>
      </w:r>
    </w:p>
    <w:p w:rsidR="00417314" w:rsidRPr="00CD5D06" w:rsidRDefault="00417314" w:rsidP="00417314">
      <w:pPr>
        <w:pStyle w:val="GvdeMetniGirintisi2"/>
        <w:numPr>
          <w:ilvl w:val="0"/>
          <w:numId w:val="1"/>
        </w:numPr>
        <w:tabs>
          <w:tab w:val="clear" w:pos="1065"/>
        </w:tabs>
        <w:ind w:left="851" w:hanging="425"/>
        <w:rPr>
          <w:sz w:val="24"/>
          <w:szCs w:val="24"/>
        </w:rPr>
      </w:pPr>
      <w:r w:rsidRPr="00CD5D06">
        <w:rPr>
          <w:sz w:val="24"/>
          <w:szCs w:val="24"/>
        </w:rPr>
        <w:t>Giriş kartının kaybolması halinde, anında havalimanı güvenlik makamlarına müracaatla durum bildirilir.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pStyle w:val="Balk2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5D06">
        <w:rPr>
          <w:b/>
          <w:sz w:val="24"/>
          <w:szCs w:val="24"/>
        </w:rPr>
        <w:t>ARAÇ TANITIM  KARTI</w:t>
      </w:r>
    </w:p>
    <w:p w:rsidR="00417314" w:rsidRPr="00CD5D06" w:rsidRDefault="00417314" w:rsidP="00417314">
      <w:pPr>
        <w:jc w:val="both"/>
        <w:rPr>
          <w:sz w:val="24"/>
          <w:szCs w:val="24"/>
          <w:u w:val="single"/>
        </w:rPr>
      </w:pPr>
    </w:p>
    <w:p w:rsidR="00417314" w:rsidRPr="00CD5D06" w:rsidRDefault="00417314" w:rsidP="00417314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Aprona giriş için apron plakası verilen araçlara ayrıca apron tanıtım kartı tanzim edilir. Kart aracın ön camında; dışardan sürekli görülebilecek şekilde taşınır. Bu tanıtım kartının üzerinde aracın plaka numarası, apron plaka numarası, araç sahibi kişi veya kuruluşun adı bulunur.</w:t>
      </w:r>
    </w:p>
    <w:p w:rsidR="00417314" w:rsidRPr="00CD5D06" w:rsidRDefault="00417314" w:rsidP="00417314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Araç tanıtım kartının olması araç içindeki kişilerin havalimanı tanıtım kartı olmadan havalimanı içerisine girebileceği anlamı vermez.</w:t>
      </w:r>
    </w:p>
    <w:p w:rsidR="00417314" w:rsidRPr="00CD5D06" w:rsidRDefault="00417314" w:rsidP="00417314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4"/>
          <w:szCs w:val="24"/>
        </w:rPr>
      </w:pPr>
      <w:r w:rsidRPr="00CD5D06">
        <w:rPr>
          <w:sz w:val="24"/>
          <w:szCs w:val="24"/>
        </w:rPr>
        <w:t>Yüksek risk veya özel tehdit durumunda güvenlik makamları apron plakası ve araç tanıtım kartı yanında, bunların yerine geçebilecek özel kart uygulamasını tehdit süresince uygulayabilir.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pStyle w:val="Balk2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5D06">
        <w:rPr>
          <w:b/>
          <w:sz w:val="24"/>
          <w:szCs w:val="24"/>
        </w:rPr>
        <w:t>GENEL HÜKÜMLER</w:t>
      </w:r>
    </w:p>
    <w:p w:rsidR="00417314" w:rsidRPr="00CD5D06" w:rsidRDefault="00417314" w:rsidP="00417314">
      <w:pPr>
        <w:rPr>
          <w:sz w:val="24"/>
          <w:szCs w:val="24"/>
        </w:rPr>
      </w:pPr>
    </w:p>
    <w:p w:rsidR="00417314" w:rsidRPr="00CD5D06" w:rsidRDefault="00417314" w:rsidP="00417314">
      <w:pPr>
        <w:pStyle w:val="GvdeMetni"/>
        <w:numPr>
          <w:ilvl w:val="0"/>
          <w:numId w:val="3"/>
        </w:numPr>
        <w:tabs>
          <w:tab w:val="clear" w:pos="1065"/>
        </w:tabs>
        <w:ind w:left="851" w:hanging="284"/>
        <w:rPr>
          <w:sz w:val="24"/>
          <w:szCs w:val="24"/>
        </w:rPr>
      </w:pPr>
      <w:r w:rsidRPr="00CD5D06">
        <w:rPr>
          <w:sz w:val="24"/>
          <w:szCs w:val="24"/>
        </w:rPr>
        <w:t>Giriş Kartı alan herkes Havalimanı Giriş Kartları Yönergesini öğrenmek ve hükümlerine uygun hareket etmekle yükümlüdür.</w:t>
      </w:r>
    </w:p>
    <w:p w:rsidR="00417314" w:rsidRPr="00CD5D06" w:rsidRDefault="00417314" w:rsidP="00417314">
      <w:pPr>
        <w:pStyle w:val="GvdeMetniGirintisi"/>
        <w:numPr>
          <w:ilvl w:val="0"/>
          <w:numId w:val="3"/>
        </w:numPr>
        <w:tabs>
          <w:tab w:val="clear" w:pos="1065"/>
        </w:tabs>
        <w:ind w:left="851" w:hanging="284"/>
        <w:rPr>
          <w:sz w:val="24"/>
          <w:szCs w:val="24"/>
        </w:rPr>
      </w:pPr>
      <w:r w:rsidRPr="00CD5D06">
        <w:rPr>
          <w:sz w:val="24"/>
          <w:szCs w:val="24"/>
        </w:rPr>
        <w:t>Havalimanında çalışan herkes, şüpheli şahıs, paket, bagaj ve kolileri, kart kullanımına aykırı hareket edenleri, güvenliği bozucu tutum ve davranışlarda bulunanları, güvenlik makamlarına bildirmek zorundadır.</w:t>
      </w:r>
    </w:p>
    <w:p w:rsidR="00417314" w:rsidRPr="00CD5D06" w:rsidRDefault="00417314" w:rsidP="00417314">
      <w:pPr>
        <w:jc w:val="both"/>
        <w:rPr>
          <w:sz w:val="24"/>
          <w:szCs w:val="24"/>
        </w:rPr>
      </w:pPr>
    </w:p>
    <w:p w:rsidR="00417314" w:rsidRPr="00CD5D06" w:rsidRDefault="00417314" w:rsidP="00417314">
      <w:pPr>
        <w:pStyle w:val="Balk2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CD5D06">
        <w:rPr>
          <w:b/>
          <w:sz w:val="24"/>
          <w:szCs w:val="24"/>
        </w:rPr>
        <w:t>CEZAİ HÜKÜMLER</w:t>
      </w:r>
    </w:p>
    <w:p w:rsidR="00417314" w:rsidRPr="00CD5D06" w:rsidRDefault="00417314" w:rsidP="00417314">
      <w:pPr>
        <w:jc w:val="both"/>
        <w:rPr>
          <w:sz w:val="24"/>
          <w:szCs w:val="24"/>
          <w:u w:val="single"/>
        </w:rPr>
      </w:pPr>
    </w:p>
    <w:p w:rsidR="00417314" w:rsidRPr="00CD5D06" w:rsidRDefault="00417314" w:rsidP="00417314">
      <w:pPr>
        <w:jc w:val="both"/>
        <w:rPr>
          <w:sz w:val="24"/>
          <w:szCs w:val="24"/>
        </w:rPr>
      </w:pPr>
      <w:r w:rsidRPr="00CD5D06">
        <w:rPr>
          <w:sz w:val="24"/>
          <w:szCs w:val="24"/>
        </w:rPr>
        <w:t>Yukarıdaki hükümlere aykırı hareket edilmesi durumunda;</w:t>
      </w:r>
    </w:p>
    <w:p w:rsidR="00417314" w:rsidRPr="00CD5D06" w:rsidRDefault="00417314" w:rsidP="00417314">
      <w:pPr>
        <w:ind w:firstLine="567"/>
        <w:jc w:val="both"/>
        <w:rPr>
          <w:sz w:val="24"/>
          <w:szCs w:val="24"/>
        </w:rPr>
      </w:pPr>
      <w:r w:rsidRPr="00CD5D06">
        <w:rPr>
          <w:b/>
          <w:sz w:val="24"/>
          <w:szCs w:val="24"/>
        </w:rPr>
        <w:t>1-</w:t>
      </w:r>
      <w:r w:rsidRPr="00CD5D06">
        <w:rPr>
          <w:sz w:val="24"/>
          <w:szCs w:val="24"/>
        </w:rPr>
        <w:t xml:space="preserve">  Havalimanı giriş kartı iptal edilir.</w:t>
      </w:r>
    </w:p>
    <w:p w:rsidR="00417314" w:rsidRPr="00CD5D06" w:rsidRDefault="00417314" w:rsidP="00417314">
      <w:pPr>
        <w:ind w:firstLine="567"/>
        <w:jc w:val="both"/>
        <w:rPr>
          <w:sz w:val="24"/>
          <w:szCs w:val="24"/>
        </w:rPr>
      </w:pPr>
      <w:r w:rsidRPr="00CD5D06">
        <w:rPr>
          <w:b/>
          <w:sz w:val="24"/>
          <w:szCs w:val="24"/>
        </w:rPr>
        <w:t>2-</w:t>
      </w:r>
      <w:r w:rsidRPr="00CD5D06">
        <w:rPr>
          <w:sz w:val="24"/>
          <w:szCs w:val="24"/>
        </w:rPr>
        <w:t xml:space="preserve">  Araç tanıtım kartı iptal edilir.</w:t>
      </w:r>
    </w:p>
    <w:p w:rsidR="00417314" w:rsidRPr="00CD5D06" w:rsidRDefault="00417314" w:rsidP="00417314">
      <w:pPr>
        <w:pStyle w:val="GvdeMetni"/>
        <w:ind w:firstLine="567"/>
        <w:rPr>
          <w:color w:val="000000"/>
          <w:sz w:val="24"/>
          <w:szCs w:val="24"/>
        </w:rPr>
      </w:pPr>
      <w:r w:rsidRPr="00CD5D06">
        <w:rPr>
          <w:b/>
          <w:color w:val="000000"/>
          <w:sz w:val="24"/>
          <w:szCs w:val="24"/>
        </w:rPr>
        <w:t>3-</w:t>
      </w:r>
      <w:r w:rsidRPr="00CD5D06">
        <w:rPr>
          <w:color w:val="000000"/>
          <w:sz w:val="24"/>
          <w:szCs w:val="24"/>
        </w:rPr>
        <w:t xml:space="preserve"> Kişi veya kuruluşlara SHY-22 Yönetmeliği / havalimanı işletmeci kuruluş mevzuatı gereğince DHMİ/İşletmeci Kuruluş tarafından parasal müeyyide uygulanır. </w:t>
      </w:r>
    </w:p>
    <w:p w:rsidR="00075D3E" w:rsidRPr="00CD5D06" w:rsidRDefault="00417314" w:rsidP="00CD5D06">
      <w:pPr>
        <w:pStyle w:val="Liste2"/>
        <w:ind w:left="0" w:firstLine="567"/>
      </w:pPr>
      <w:r w:rsidRPr="00CD5D06">
        <w:rPr>
          <w:b/>
          <w:color w:val="000000"/>
        </w:rPr>
        <w:t>4-</w:t>
      </w:r>
      <w:r w:rsidRPr="00CD5D06">
        <w:rPr>
          <w:color w:val="000000"/>
        </w:rPr>
        <w:t xml:space="preserve">   Güvenlik makamlarınca mevcut mevzuat gereğince adli takibat yapılır.</w:t>
      </w:r>
      <w:r w:rsidR="00CD5D06" w:rsidRPr="00CD5D06">
        <w:t xml:space="preserve"> </w:t>
      </w:r>
    </w:p>
    <w:sectPr w:rsidR="00075D3E" w:rsidRPr="00CD5D06" w:rsidSect="00CD5D06">
      <w:headerReference w:type="default" r:id="rId13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5CF" w:rsidRDefault="00C835CF" w:rsidP="00F83016">
      <w:r>
        <w:separator/>
      </w:r>
    </w:p>
  </w:endnote>
  <w:endnote w:type="continuationSeparator" w:id="0">
    <w:p w:rsidR="00C835CF" w:rsidRDefault="00C835CF" w:rsidP="00F8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5CF" w:rsidRDefault="00C835CF" w:rsidP="00F83016">
      <w:r>
        <w:separator/>
      </w:r>
    </w:p>
  </w:footnote>
  <w:footnote w:type="continuationSeparator" w:id="0">
    <w:p w:rsidR="00C835CF" w:rsidRDefault="00C835CF" w:rsidP="00F8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016" w:rsidRPr="00AD77A7" w:rsidRDefault="00F83016">
    <w:pPr>
      <w:pStyle w:val="stBilgi"/>
      <w:rPr>
        <w:b/>
        <w:sz w:val="24"/>
        <w:szCs w:val="24"/>
      </w:rPr>
    </w:pPr>
    <w:r w:rsidRPr="00AD77A7">
      <w:rPr>
        <w:b/>
        <w:sz w:val="24"/>
        <w:szCs w:val="24"/>
      </w:rP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45166"/>
    <w:multiLevelType w:val="hybridMultilevel"/>
    <w:tmpl w:val="BEF661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2E9A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2" w15:restartNumberingAfterBreak="0">
    <w:nsid w:val="355C3AC1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3" w15:restartNumberingAfterBreak="0">
    <w:nsid w:val="6EC675E3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5C7"/>
    <w:rsid w:val="00075D3E"/>
    <w:rsid w:val="001205C7"/>
    <w:rsid w:val="002C395A"/>
    <w:rsid w:val="00417314"/>
    <w:rsid w:val="004218FC"/>
    <w:rsid w:val="00567BE2"/>
    <w:rsid w:val="00651869"/>
    <w:rsid w:val="00816FBD"/>
    <w:rsid w:val="00A77A73"/>
    <w:rsid w:val="00AD77A7"/>
    <w:rsid w:val="00AF6931"/>
    <w:rsid w:val="00C835CF"/>
    <w:rsid w:val="00CD43B7"/>
    <w:rsid w:val="00CD5D06"/>
    <w:rsid w:val="00E711A9"/>
    <w:rsid w:val="00F83016"/>
    <w:rsid w:val="00FA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32B719-3AA7-4D13-95F9-43787E8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417314"/>
    <w:pPr>
      <w:keepNext/>
      <w:outlineLvl w:val="1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417314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paragraph" w:styleId="KonuBal">
    <w:name w:val="Title"/>
    <w:basedOn w:val="Normal"/>
    <w:link w:val="KonuBalChar"/>
    <w:qFormat/>
    <w:rsid w:val="00417314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41731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417314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417314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417314"/>
    <w:pPr>
      <w:ind w:firstLine="708"/>
      <w:jc w:val="both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417314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417314"/>
    <w:pPr>
      <w:ind w:left="142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17314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rsid w:val="00417314"/>
    <w:pPr>
      <w:ind w:left="566" w:hanging="283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8301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8301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8301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8301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77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7A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4.xml><?xml version="1.0" encoding="utf-8"?>
<XMLData TextToDisplay="%CLASSIFICATIONDATETIME%">12:46 06/06/2024</XMLData>
</file>

<file path=customXml/item5.xml><?xml version="1.0" encoding="utf-8"?>
<XMLData TextToDisplay="%DOCUMENTGUID%">{00000000-0000-0000-0000-000000000000}</XMLData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035397B9-E7B7-42B6-B74E-54F8A3BEAE30}"/>
</file>

<file path=customXml/itemProps2.xml><?xml version="1.0" encoding="utf-8"?>
<ds:datastoreItem xmlns:ds="http://schemas.openxmlformats.org/officeDocument/2006/customXml" ds:itemID="{D3082EA8-F0A1-4CE5-9EC8-6B8872D18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A6C7B-34BA-4E00-AAA2-4E6C089CBC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1B63A7-76CA-4BBC-A0B3-DC4DBE2CEA16}">
  <ds:schemaRefs/>
</ds:datastoreItem>
</file>

<file path=customXml/itemProps5.xml><?xml version="1.0" encoding="utf-8"?>
<ds:datastoreItem xmlns:ds="http://schemas.openxmlformats.org/officeDocument/2006/customXml" ds:itemID="{EF28F355-9551-454A-95C9-D41936A780D9}">
  <ds:schemaRefs/>
</ds:datastoreItem>
</file>

<file path=customXml/itemProps6.xml><?xml version="1.0" encoding="utf-8"?>
<ds:datastoreItem xmlns:ds="http://schemas.openxmlformats.org/officeDocument/2006/customXml" ds:itemID="{410DA063-E4BE-490E-83B4-4CC75FEED0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FEHMİ BALKAR</dc:creator>
  <cp:keywords/>
  <dc:description/>
  <cp:lastModifiedBy>Eyüp ACUN</cp:lastModifiedBy>
  <cp:revision>3</cp:revision>
  <cp:lastPrinted>2019-08-22T07:45:00Z</cp:lastPrinted>
  <dcterms:created xsi:type="dcterms:W3CDTF">2024-06-06T12:46:00Z</dcterms:created>
  <dcterms:modified xsi:type="dcterms:W3CDTF">2024-06-07T06:22:00Z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